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73" w:rsidRDefault="00252373" w:rsidP="00252373">
      <w:pPr>
        <w:widowControl w:val="0"/>
        <w:overflowPunct w:val="0"/>
        <w:spacing w:line="400" w:lineRule="exact"/>
        <w:jc w:val="center"/>
        <w:rPr>
          <w:rFonts w:ascii="宋体" w:eastAsia="宋体" w:hAnsi="宋体"/>
          <w:b/>
          <w:bCs/>
          <w:color w:val="000000"/>
          <w:spacing w:val="0"/>
          <w:sz w:val="30"/>
          <w:szCs w:val="30"/>
        </w:rPr>
      </w:pPr>
      <w:r>
        <w:rPr>
          <w:rFonts w:ascii="宋体" w:eastAsia="宋体" w:hAnsi="宋体" w:hint="eastAsia"/>
          <w:b/>
          <w:bCs/>
          <w:color w:val="000000"/>
          <w:spacing w:val="0"/>
          <w:sz w:val="30"/>
          <w:szCs w:val="30"/>
        </w:rPr>
        <w:t>消防设施维修项目采购需求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spacing w:val="0"/>
          <w:sz w:val="24"/>
          <w:szCs w:val="24"/>
        </w:rPr>
        <w:t>一、招标方式</w:t>
      </w:r>
    </w:p>
    <w:p w:rsidR="00252373" w:rsidRDefault="003E3235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公开谈价</w:t>
      </w:r>
      <w:bookmarkStart w:id="0" w:name="_GoBack"/>
      <w:bookmarkEnd w:id="0"/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spacing w:val="0"/>
          <w:sz w:val="24"/>
          <w:szCs w:val="24"/>
        </w:rPr>
        <w:t>二、最高限价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人民币1.9万元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spacing w:val="0"/>
          <w:sz w:val="24"/>
          <w:szCs w:val="24"/>
        </w:rPr>
        <w:t>三、投标人资质要求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投标人除应当符合《中华人民共和国政府采购法》第二十二条的规定外，还必须具备以下条件：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1.经国家工商行政管理机关注册并经国、地税登记的单位；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2.投标人应在《社会消防技术服务信息系统》中注册备案并且人员均在有效期内 (提供录入证明打印</w:t>
      </w:r>
      <w:proofErr w:type="gramStart"/>
      <w:r>
        <w:rPr>
          <w:rFonts w:ascii="宋体" w:eastAsia="宋体" w:hAnsi="宋体" w:hint="eastAsia"/>
          <w:spacing w:val="0"/>
          <w:sz w:val="24"/>
          <w:szCs w:val="24"/>
        </w:rPr>
        <w:t>件需加盖</w:t>
      </w:r>
      <w:proofErr w:type="gramEnd"/>
      <w:r>
        <w:rPr>
          <w:rFonts w:ascii="宋体" w:eastAsia="宋体" w:hAnsi="宋体" w:hint="eastAsia"/>
          <w:spacing w:val="0"/>
          <w:sz w:val="24"/>
          <w:szCs w:val="24"/>
        </w:rPr>
        <w:t>公司公章)；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3.安全生产许可证年检合格并在有效期内；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4.取得消防设施工程专业承包贰级及以上资质；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5.报价人必须未被“信用中国”（www.creditchina.gov.cn）、中国政府采购网（www.ccgp.gov.cn）列入失信被执行人、重大税收违法案件当事人名单、政府采购严重违法失信行为记录名单；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6. 本项目不接受联合体投标。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 w:cs="宋体"/>
          <w:b/>
          <w:bCs/>
          <w:color w:val="000000"/>
          <w:spacing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0"/>
          <w:sz w:val="24"/>
          <w:szCs w:val="24"/>
        </w:rPr>
        <w:t>四、项目技术要求（逐条响应不得有负偏离）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spacing w:val="0"/>
          <w:sz w:val="24"/>
          <w:szCs w:val="24"/>
        </w:rPr>
        <w:t>（一）项目概况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无锡市第五人民医院</w:t>
      </w:r>
      <w:proofErr w:type="gramStart"/>
      <w:r>
        <w:rPr>
          <w:rFonts w:ascii="宋体" w:eastAsia="宋体" w:hAnsi="宋体" w:hint="eastAsia"/>
          <w:spacing w:val="0"/>
          <w:sz w:val="24"/>
          <w:szCs w:val="24"/>
        </w:rPr>
        <w:t>院</w:t>
      </w:r>
      <w:proofErr w:type="gramEnd"/>
      <w:r>
        <w:rPr>
          <w:rFonts w:ascii="宋体" w:eastAsia="宋体" w:hAnsi="宋体" w:hint="eastAsia"/>
          <w:spacing w:val="0"/>
          <w:sz w:val="24"/>
          <w:szCs w:val="24"/>
        </w:rPr>
        <w:t>区内部分消防设施设备老旧老化损坏无法正常运转。为保障</w:t>
      </w:r>
      <w:proofErr w:type="gramStart"/>
      <w:r>
        <w:rPr>
          <w:rFonts w:ascii="宋体" w:eastAsia="宋体" w:hAnsi="宋体" w:hint="eastAsia"/>
          <w:spacing w:val="0"/>
          <w:sz w:val="24"/>
          <w:szCs w:val="24"/>
        </w:rPr>
        <w:t>医院消防</w:t>
      </w:r>
      <w:proofErr w:type="gramEnd"/>
      <w:r>
        <w:rPr>
          <w:rFonts w:ascii="宋体" w:eastAsia="宋体" w:hAnsi="宋体" w:hint="eastAsia"/>
          <w:spacing w:val="0"/>
          <w:sz w:val="24"/>
          <w:szCs w:val="24"/>
        </w:rPr>
        <w:t>安全，本项目对部分老旧老化损坏消防设施设备进行维修更换，以确保满足法律法规及技术规范要求。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spacing w:val="0"/>
          <w:sz w:val="24"/>
          <w:szCs w:val="24"/>
        </w:rPr>
        <w:t>（二）维修项目清单</w:t>
      </w:r>
    </w:p>
    <w:tbl>
      <w:tblPr>
        <w:tblStyle w:val="a7"/>
        <w:tblW w:w="8075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1984"/>
      </w:tblGrid>
      <w:tr w:rsidR="00252373" w:rsidTr="00252373">
        <w:trPr>
          <w:trHeight w:val="7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sz w:val="21"/>
                <w:szCs w:val="21"/>
              </w:rPr>
              <w:t>维修内容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sz w:val="21"/>
                <w:szCs w:val="21"/>
              </w:rPr>
              <w:t>数量</w:t>
            </w:r>
          </w:p>
        </w:tc>
      </w:tr>
      <w:tr w:rsidR="00252373" w:rsidTr="00252373">
        <w:trPr>
          <w:trHeight w:val="7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烟感移位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80</w:t>
            </w:r>
          </w:p>
        </w:tc>
      </w:tr>
      <w:tr w:rsidR="00252373" w:rsidTr="00252373">
        <w:trPr>
          <w:trHeight w:val="6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消防水炮维修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3</w:t>
            </w:r>
          </w:p>
        </w:tc>
      </w:tr>
      <w:tr w:rsidR="00252373" w:rsidTr="00252373">
        <w:trPr>
          <w:trHeight w:val="7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水力警铃更换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sz w:val="21"/>
                <w:szCs w:val="21"/>
              </w:rPr>
              <w:t>7</w:t>
            </w:r>
          </w:p>
        </w:tc>
      </w:tr>
    </w:tbl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bCs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bCs/>
          <w:spacing w:val="0"/>
          <w:sz w:val="24"/>
          <w:szCs w:val="24"/>
        </w:rPr>
        <w:t>（三）有关说明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1. 费用价格：报价为综合费用含主材，辅材，人工，税金，运费，垃圾清运，利润等全部费用。项目报价前，投标供应商应当自行组织踏勘，报价为最高</w:t>
      </w:r>
      <w:r>
        <w:rPr>
          <w:rFonts w:ascii="宋体" w:eastAsia="宋体" w:hAnsi="宋体" w:hint="eastAsia"/>
          <w:spacing w:val="0"/>
          <w:sz w:val="24"/>
          <w:szCs w:val="24"/>
        </w:rPr>
        <w:lastRenderedPageBreak/>
        <w:t>限价。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2. 施工工期：合同签订后30个自然日内完成。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3. 安全保障：全程</w:t>
      </w:r>
      <w:proofErr w:type="gramStart"/>
      <w:r>
        <w:rPr>
          <w:rFonts w:ascii="宋体" w:eastAsia="宋体" w:hAnsi="宋体" w:hint="eastAsia"/>
          <w:spacing w:val="0"/>
          <w:sz w:val="24"/>
          <w:szCs w:val="24"/>
        </w:rPr>
        <w:t>须保障</w:t>
      </w:r>
      <w:proofErr w:type="gramEnd"/>
      <w:r>
        <w:rPr>
          <w:rFonts w:ascii="宋体" w:eastAsia="宋体" w:hAnsi="宋体" w:hint="eastAsia"/>
          <w:spacing w:val="0"/>
          <w:sz w:val="24"/>
          <w:szCs w:val="24"/>
        </w:rPr>
        <w:t>施工现场相关人员、第三方人员及设施设备的安全，如果在安装调试过程中造成设备的损坏或人员伤亡,投标供应商承担全部责任和相应后果。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4. 验收标准：各类设施设备现行的国家技术规范及江苏省地方技术规范。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5. 报价人必须在满足采购文件要求的基础上进行报价，如有技术</w:t>
      </w:r>
      <w:proofErr w:type="gramStart"/>
      <w:r>
        <w:rPr>
          <w:rFonts w:ascii="宋体" w:eastAsia="宋体" w:hAnsi="宋体" w:hint="eastAsia"/>
          <w:spacing w:val="0"/>
          <w:sz w:val="24"/>
          <w:szCs w:val="24"/>
        </w:rPr>
        <w:t>偏离请</w:t>
      </w:r>
      <w:proofErr w:type="gramEnd"/>
      <w:r>
        <w:rPr>
          <w:rFonts w:ascii="宋体" w:eastAsia="宋体" w:hAnsi="宋体" w:hint="eastAsia"/>
          <w:spacing w:val="0"/>
          <w:sz w:val="24"/>
          <w:szCs w:val="24"/>
        </w:rPr>
        <w:t>于《采购需求响应表》中说明。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6. 本项目合同履行地点为无锡市，具体地点以合同书约定为准。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0"/>
        <w:rPr>
          <w:rFonts w:ascii="宋体" w:eastAsia="宋体" w:hAnsi="宋体"/>
          <w:spacing w:val="0"/>
          <w:sz w:val="24"/>
          <w:szCs w:val="24"/>
        </w:rPr>
      </w:pPr>
      <w:r>
        <w:rPr>
          <w:rFonts w:ascii="宋体" w:eastAsia="宋体" w:hAnsi="宋体" w:hint="eastAsia"/>
          <w:spacing w:val="0"/>
          <w:sz w:val="24"/>
          <w:szCs w:val="24"/>
        </w:rPr>
        <w:t>7. 付款方式：项目验收合格并经过采购人审计后全额支付相关费用。付款前投标人应提供相应的财务发票，采购人审核无误后按合同约定付款。</w:t>
      </w:r>
    </w:p>
    <w:p w:rsidR="00252373" w:rsidRDefault="00252373" w:rsidP="00252373">
      <w:pPr>
        <w:widowControl w:val="0"/>
        <w:overflowPunct w:val="0"/>
        <w:spacing w:line="400" w:lineRule="exact"/>
        <w:ind w:firstLineChars="200" w:firstLine="482"/>
        <w:rPr>
          <w:rFonts w:ascii="宋体" w:eastAsia="宋体" w:hAnsi="宋体"/>
          <w:b/>
          <w:bCs/>
          <w:spacing w:val="0"/>
          <w:sz w:val="24"/>
          <w:szCs w:val="24"/>
        </w:rPr>
      </w:pPr>
      <w:r>
        <w:rPr>
          <w:rFonts w:ascii="宋体" w:eastAsia="宋体" w:hAnsi="宋体" w:hint="eastAsia"/>
          <w:b/>
          <w:bCs/>
          <w:spacing w:val="0"/>
          <w:sz w:val="24"/>
          <w:szCs w:val="24"/>
        </w:rPr>
        <w:t>（四）项目报价表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2410"/>
        <w:gridCol w:w="850"/>
        <w:gridCol w:w="709"/>
        <w:gridCol w:w="997"/>
        <w:gridCol w:w="851"/>
      </w:tblGrid>
      <w:tr w:rsidR="00252373" w:rsidTr="00252373">
        <w:trPr>
          <w:trHeight w:val="4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序</w:t>
            </w:r>
          </w:p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工程</w:t>
            </w:r>
          </w:p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小计</w:t>
            </w: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烟感移位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80处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双绞线WDZN-RVS-2*1.5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主机信号调试对接费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安装人工费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天/人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消防水炮维修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3处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控制主板SHD-ZJ-ZB01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视频线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登高车租赁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主机信号调试对接费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安装人工费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天/人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水力警铃更换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7处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水力警铃DN20-25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主机信号调试对接费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安装人工费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天/人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辅材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生料带、阀门、接头、胶布等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税费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252373" w:rsidTr="00252373">
        <w:trPr>
          <w:trHeight w:val="4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1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373" w:rsidRDefault="0025237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:rsidR="00252373" w:rsidRDefault="00252373" w:rsidP="00252373">
      <w:pPr>
        <w:pStyle w:val="a0"/>
        <w:ind w:firstLine="308"/>
      </w:pPr>
    </w:p>
    <w:p w:rsidR="00AA3F14" w:rsidRDefault="00AA3F14"/>
    <w:sectPr w:rsidR="00AA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E6"/>
    <w:rsid w:val="00252373"/>
    <w:rsid w:val="003E3235"/>
    <w:rsid w:val="00AA3F14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A86D6-34D0-4FC9-8213-11F18569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2373"/>
    <w:pPr>
      <w:spacing w:line="560" w:lineRule="exact"/>
      <w:jc w:val="both"/>
    </w:pPr>
    <w:rPr>
      <w:rFonts w:ascii="Times New Roman" w:eastAsia="方正仿宋_GBK" w:hAnsi="Times New Roman" w:cs="Times New Roman"/>
      <w:spacing w:val="-6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252373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252373"/>
    <w:rPr>
      <w:rFonts w:ascii="Times New Roman" w:eastAsia="方正仿宋_GBK" w:hAnsi="Times New Roman" w:cs="Times New Roman"/>
      <w:spacing w:val="-6"/>
      <w:sz w:val="32"/>
      <w:szCs w:val="32"/>
    </w:rPr>
  </w:style>
  <w:style w:type="paragraph" w:styleId="a0">
    <w:name w:val="Body Text First Indent"/>
    <w:basedOn w:val="a4"/>
    <w:link w:val="a6"/>
    <w:uiPriority w:val="99"/>
    <w:semiHidden/>
    <w:unhideWhenUsed/>
    <w:qFormat/>
    <w:rsid w:val="00252373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252373"/>
    <w:rPr>
      <w:rFonts w:ascii="Times New Roman" w:eastAsia="方正仿宋_GBK" w:hAnsi="Times New Roman" w:cs="Times New Roman"/>
      <w:spacing w:val="-6"/>
      <w:sz w:val="32"/>
      <w:szCs w:val="32"/>
    </w:rPr>
  </w:style>
  <w:style w:type="table" w:styleId="a7">
    <w:name w:val="Table Grid"/>
    <w:basedOn w:val="a2"/>
    <w:uiPriority w:val="39"/>
    <w:rsid w:val="00252373"/>
    <w:rPr>
      <w:rFonts w:ascii="Times New Roman" w:eastAsia="方正仿宋_GBK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2025-05-15T01:52:00Z</dcterms:created>
  <dcterms:modified xsi:type="dcterms:W3CDTF">2025-05-15T02:14:00Z</dcterms:modified>
</cp:coreProperties>
</file>